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alibri" w:cs="Calibri" w:eastAsia="Calibri" w:hAnsi="Calibri"/>
          <w:b/>
          <w:bCs/>
          <w:color w:val="2563EB"/>
          <w:sz w:val="18"/>
          <w:szCs w:val="18"/>
        </w:rPr>
        <w:t xml:space="preserve">WMS selection toolkit · SET-02</w:t>
      </w:r>
    </w:p>
    <w:p>
      <w:pPr>
        <w:pStyle w:val="Title"/>
        <w:spacing w:after="160"/>
      </w:pPr>
      <w:r>
        <w:rPr>
          <w:rFonts w:ascii="Calibri" w:cs="Calibri" w:eastAsia="Calibri" w:hAnsi="Calibri"/>
        </w:rPr>
        <w:t xml:space="preserve">WMS demo script guide</w:t>
      </w:r>
    </w:p>
    <w:p>
      <w:pPr>
        <w:spacing w:after="240"/>
      </w:pPr>
      <w:r>
        <w:rPr>
          <w:rFonts w:ascii="Calibri" w:cs="Calibri" w:eastAsia="Calibri" w:hAnsi="Calibri"/>
          <w:color w:val="475569"/>
        </w:rPr>
        <w:t xml:space="preserve">Canned demos show the strongest screens. In a scripted demo, the vendor runs your daily flow and your exceptions with your data. Applying the same script to every vendor makes the comparison fair.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Demo rules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Send the scenarios and sample data </w:t>
      </w:r>
      <w:r>
        <w:rPr>
          <w:rFonts w:ascii="Calibri" w:cs="Calibri" w:eastAsia="Calibri" w:hAnsi="Calibri"/>
          <w:b/>
          <w:bCs/>
        </w:rPr>
        <w:t xml:space="preserve">at least two weeks</w:t>
      </w:r>
      <w:r>
        <w:rPr>
          <w:rFonts w:ascii="Calibri" w:cs="Calibri" w:eastAsia="Calibri" w:hAnsi="Calibri"/>
        </w:rPr>
        <w:t xml:space="preserve"> before the demo.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The vendor should work in the live system rather than slides, and say for each step whether it is standard, configuration or custom development.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Run the scenarios in order and on a timebox; a skipped scenario scores zero.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Have at least one warehouse operator and one IT person attend; let them try the handheld screens.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Each evaluator scores right after the demo, independently.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Sample data pack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50–200 real item records (including dimensions, weight, barcodes, lot / expiry)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 sample location structure (zone, aisle, rack, bin) with capacities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One day of real orders (anonymised), with different cut-off times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 sample ASN / purchase order and one returns record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Examples of the labels and delivery notes you use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92400E"/>
        </w:rPr>
        <w:t xml:space="preserve">Anonymise fields containing personal data (customer name, address, phone) before the demo.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Scenarios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75"/>
        <w:gridCol w:w="5301"/>
        <w:gridCol w:w="3662"/>
      </w:tblGrid>
      <w:tr>
        <w:trPr>
          <w:tblHeader/>
        </w:trP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Scenario and steps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Success criteria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S1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Receiving against an ASN with lot / expiry capture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A receipt is made against your sample ASN; one line is short, one is over and one has the wrong lot. Labels are printed.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Discrepancies show separately and require approval; lot and expiry are read from the barcode.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S2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Putaway suggestion and location capacity check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The system suggests locations for received pallets; when the suggested location is full, the operator picks another.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The suggestion rule can be explained; the system validates the alternative location against the rules.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S3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Wave planning and batch picking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A wave is created from your order file (e.g. 200 orders, different cut-off times), picked in batches and sorted.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Wave rules can be changed on screen; the pick path makes sense; sorting errors are caught.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S4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Stock shortage and partial shipment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During picking the expected quantity is missing from the location (short pick).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The system suggests an alternative location or applies the partial-ship / hold rule; the discrepancy triggers a count task.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S5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Packing, carrier label and delivery note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Items are scanned at the pack station, a carton is chosen, and the carrier label and delivery note are produced.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Scanning a wrong item raises an alert; the label and tracking number come from the carrier integration.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S6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Cycle count and variance approval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A count task is created for selected locations; one location shows a variance.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 recount is triggered above the threshold; approval rights and the audit trail are visible.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S7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Returns receipt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An e-commerce return is received and graded as damaged / sellable.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Sellable items return to stock, damaged ones go to a separate status; the correct movement is posted to the ERP.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S8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Error in the ERP integration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A faulty order (unknown item code) arrives from the ERP.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The error is visible on screen, ownership is clear and the corrected message can be reprocessed.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S9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Reports and KPIs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The day's picking performance, inventory accuracy and late orders are reported; one report is modified during the demo.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Users can modify the report themselves; data can be exported.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S10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Access control and activity log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A user's stock-adjustment right is removed; the log of an adjustment is shown.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Rights change by role and immediately; who changed what and when is visible.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rFonts w:ascii="Calibri" w:cs="Calibri" w:eastAsia="Calibri" w:hAnsi="Calibri"/>
        </w:rPr>
        <w:t xml:space="preserve">Add scenarios specific to your operation: activity-based billing for 3PL, ITS reporting for pharma, temperature-zone rules for cold chain, and so on.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Scoring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57"/>
        <w:gridCol w:w="8481"/>
      </w:tblGrid>
      <w:tr>
        <w:trPr>
          <w:tblHeader/>
        </w:trPr>
        <w:tc>
          <w:tcPr>
            <w:tcW w:type="dxa" w:w="115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Score</w:t>
            </w:r>
          </w:p>
        </w:tc>
        <w:tc>
          <w:tcPr>
            <w:tcW w:type="dxa" w:w="848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Meaning</w:t>
            </w:r>
          </w:p>
        </w:tc>
      </w:tr>
      <w:tr>
        <w:tc>
          <w:tcPr>
            <w:tcW w:type="dxa" w:w="115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5</w:t>
            </w:r>
          </w:p>
        </w:tc>
        <w:tc>
          <w:tcPr>
            <w:tcW w:type="dxa" w:w="848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Done in the standard product, easily and completely</w:t>
            </w:r>
          </w:p>
        </w:tc>
      </w:tr>
      <w:tr>
        <w:tc>
          <w:tcPr>
            <w:tcW w:type="dxa" w:w="115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4</w:t>
            </w:r>
          </w:p>
        </w:tc>
        <w:tc>
          <w:tcPr>
            <w:tcW w:type="dxa" w:w="848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Done with configuration; minor gaps</w:t>
            </w:r>
          </w:p>
        </w:tc>
      </w:tr>
      <w:tr>
        <w:tc>
          <w:tcPr>
            <w:tcW w:type="dxa" w:w="115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3</w:t>
            </w:r>
          </w:p>
        </w:tc>
        <w:tc>
          <w:tcPr>
            <w:tcW w:type="dxa" w:w="848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Done, but needed a workaround or extra steps</w:t>
            </w:r>
          </w:p>
        </w:tc>
      </w:tr>
      <w:tr>
        <w:tc>
          <w:tcPr>
            <w:tcW w:type="dxa" w:w="115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2</w:t>
            </w:r>
          </w:p>
        </w:tc>
        <w:tc>
          <w:tcPr>
            <w:tcW w:type="dxa" w:w="848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Requires custom development</w:t>
            </w:r>
          </w:p>
        </w:tc>
      </w:tr>
      <w:tr>
        <w:tc>
          <w:tcPr>
            <w:tcW w:type="dxa" w:w="115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W w:type="dxa" w:w="848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Could not be done or was only described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rFonts w:ascii="Calibri" w:cs="Calibri" w:eastAsia="Calibri" w:hAnsi="Calibri"/>
        </w:rPr>
        <w:t xml:space="preserve">Download the scoring sheet as CSV and give each evaluator a copy. Carry the average into the “functional fit” line of the RFP evaluation table.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Questions to ask after the demo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</w:rPr>
        <w:t xml:space="preserve">Is the version shown the same as the version proposed?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</w:rPr>
        <w:t xml:space="preserve">Who does the “configuration” shown: the customer or the vendor? Is it chargeable?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</w:rPr>
        <w:t xml:space="preserve">Are custom developments preserved during upgrades?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</w:rPr>
        <w:t xml:space="preserve">Which devices and operating system versions does the handheld app support?</w:t>
      </w:r>
    </w:p>
    <w:p>
      <w:pPr>
        <w:spacing w:before="24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This document is a general working template; it is not a substitute for legal, financial or technical advice. Adapt it to your circumstances.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4A3B8"/>
        <w:sz w:val="16"/>
        <w:szCs w:val="16"/>
      </w:rPr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94A3B8"/>
        <w:sz w:val="16"/>
        <w:szCs w:val="16"/>
      </w:rPr>
      <w:t xml:space="preserve">WMSTurkiye.com — WMS demo script guide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Calibri" w:cs="Calibri" w:eastAsia="Calibri" w:hAnsi="Calibri"/>
      <w:b/>
      <w:bCs/>
      <w:color w:val="1D4ED8"/>
      <w:sz w:val="28"/>
      <w:szCs w:val="28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Calibri" w:cs="Calibri" w:eastAsia="Calibri" w:hAnsi="Calibri"/>
      <w:b/>
      <w:bCs/>
      <w:color w:val="0F172A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WMS demo script guide</dc:title>
  <dc:creator>WMSTurkiye.com</dc:creator>
  <dc:description>How to make vendors play out your own processes instead of a canned presentation: demo rules, sample data, 10 scenarios and a scoring sheet.</dc:description>
  <cp:lastModifiedBy>Un-named</cp:lastModifiedBy>
  <cp:revision>1</cp:revision>
  <dcterms:created xsi:type="dcterms:W3CDTF">2026-10-07T13:00:15.964Z</dcterms:created>
  <dcterms:modified xsi:type="dcterms:W3CDTF">2026-10-07T13:00:15.964Z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