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selection toolkit · SET-05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contract guide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The contract is where the promises made during selection are written down. This guide lists the commercial and operational clauses to review together with your legal counsel.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92400E"/>
        </w:rPr>
        <w:t xml:space="preserve">This guide is not legal advice. Have your legal counsel review the contract before signing.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The contract package</w:t>
      </w:r>
    </w:p>
    <w:p>
      <w:pPr>
        <w:spacing w:after="120"/>
      </w:pPr>
      <w:r>
        <w:rPr>
          <w:rFonts w:ascii="Calibri" w:cs="Calibri" w:eastAsia="Calibri" w:hAnsi="Calibri"/>
        </w:rPr>
        <w:t xml:space="preserve">A WMS purchase usually consists of several documents. State in the contract which document prevails in case of conflict.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5783"/>
      </w:tblGrid>
      <w:tr>
        <w:trPr>
          <w:tblHeader/>
        </w:trP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Document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What it covers</w:t>
            </w:r>
          </w:p>
        </w:tc>
      </w:tr>
      <w:t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Licence or subscription agreement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Right to use the software, fees, term, renewal</w:t>
            </w:r>
          </w:p>
        </w:tc>
      </w:tr>
      <w:t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Implementation (project) agreement and scope document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Implementation work, deliverables, acceptance, timeline, payment plan</w:t>
            </w:r>
          </w:p>
        </w:tc>
      </w:tr>
      <w:t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Support and maintenance agreement / SLA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Support hours, response and resolution times, availability, service credits</w:t>
            </w:r>
          </w:p>
        </w:tc>
      </w:tr>
      <w:tr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Data processing agreement</w:t>
            </w:r>
          </w:p>
        </w:tc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Processing of personal data, security measures, sub-processors</w:t>
            </w:r>
          </w:p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Licence and subscription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Is the licence unit clearly defined (named / concurrent user, handheld, site, transaction volume)? Are handheld users counted separately?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What happens on volume or user overage? Is the unit price for additional licences fixed in the contract?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Does adding a site, company or country require additional licences?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the method and cap for annual price increases written down?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For subscriptions: what are the term, auto-renewal and termination notice periods?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test / training environments included in the fee?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For perpetual licences: how is maintenance calculated and what happens if you stop paying it?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Implementation contract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Is the scope document an annex? Are the requirements matrix answers (Standard / Configuration / Development) binding commitments?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Is the pricing model clear: fixed price or time and materials? For fixed price, is what is excluded written down?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acceptance criteria and the acceptance test process defined? Does silence count as acceptance?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payments tied to milestones and acceptance? Is the final payment held until after go-live and hypercare?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the change request process and daily / hourly rates in the contract?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the vendor's key team members named? Is your approval needed to replace them?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there remedies or service credits for delays?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Service levels (SLA) and support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priority levels (critical, high, normal) defined, and does “critical” cover shipping being stopped?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first-response and resolution / workaround times written for each level? Do support hours cover your shifts?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For cloud service: what is the monthly availability commitment and how is it measured? Is planned maintenance excluded?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there service credits or a termination right for SLA breaches?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upgrades included? Who is responsible for carrying custom developments to new releases?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What is the product's end-of-life policy?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Data ownership, security and KVKK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Does the contract state clearly that all operational data (master data, transactions, reports) belongs to the customer?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Is the vendor's use of the data restricted (e.g. anonymous statistics only)?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roles defined under KVKK (Law No. 6698): customer as data controller, vendor as data processor?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the hosting country and data centre stated? If data is transferred abroad, are the conditions of Article 9 of KVKK met? Check the current rules with your counsel.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Is there a list of sub-processors and an obligation to notify changes?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security measures, backups, disaster recovery targets and breach notification times written down?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Do you have the right to request independent audit reports or certificates?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Exit and data return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Is it written in which format (e.g. CSV, database backup) and within how many days data will be returned at expiry or termination?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Must the vendor delete its copies after returning the data, and document the deletion?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Can the service be extended for a reasonable transition period until you migrate?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For on-premise: is source code escrow needed? What happens if the vendor ceases trading?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termination events (e.g. persistent SLA breach, insolvency, change of control) and refunds on termination defined?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Intellectual property and liability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Who owns developments, reports and integrations built for you? Do you at least have a perpetual right to use them?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Is the vendor obliged to indemnify you against third-party intellectual property claims?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Is the liability cap (e.g. equal to annual fees) reasonable? Are data and confidentiality breaches excluded from the cap?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Are the governing law and competent courts / arbitration defined?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Final check before signing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Are the promises in the proposal, requirements matrix, demo notes and reference calls reflected in the contract or its annexes?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Has the 5-year total cost been recalculated with the figures in the contract?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Have operations, IT, finance and legal all seen the contract?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This document is a general working template; it is not a substitute for legal, financial or technical advice. Adapt it to your circumstances.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contract guide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contract guide</dc:title>
  <dc:creator>WMSTurkiye.com</dc:creator>
  <dc:description>Clauses to check in WMS licence, subscription (SaaS), implementation and support contracts: licence scope, SLA, data ownership and KVKK, exit and data return, intellectual property.</dc:description>
  <cp:lastModifiedBy>Un-named</cp:lastModifiedBy>
  <cp:revision>1</cp:revision>
  <dcterms:created xsi:type="dcterms:W3CDTF">2026-10-07T13:00:16.023Z</dcterms:created>
  <dcterms:modified xsi:type="dcterms:W3CDTF">2026-10-07T13:00:16.023Z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